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4A" w:rsidRDefault="0093744A" w:rsidP="0093744A">
      <w:pPr>
        <w:spacing w:line="6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附件1</w:t>
      </w:r>
    </w:p>
    <w:p w:rsidR="0093744A" w:rsidRPr="003F233D" w:rsidRDefault="0093744A" w:rsidP="0093744A">
      <w:pPr>
        <w:spacing w:line="620" w:lineRule="exact"/>
        <w:ind w:firstLineChars="600" w:firstLine="2160"/>
        <w:rPr>
          <w:rFonts w:ascii="方正小标宋简体" w:eastAsia="方正小标宋简体"/>
          <w:sz w:val="36"/>
          <w:szCs w:val="36"/>
        </w:rPr>
      </w:pPr>
      <w:r w:rsidRPr="003F233D">
        <w:rPr>
          <w:rFonts w:ascii="方正小标宋简体" w:eastAsia="方正小标宋简体" w:hint="eastAsia"/>
          <w:sz w:val="36"/>
          <w:szCs w:val="36"/>
        </w:rPr>
        <w:t>2018年全省高等职业院校学生</w:t>
      </w:r>
    </w:p>
    <w:p w:rsidR="0093744A" w:rsidRPr="003F233D" w:rsidRDefault="0093744A" w:rsidP="0093744A">
      <w:pPr>
        <w:spacing w:line="620" w:lineRule="exact"/>
        <w:jc w:val="center"/>
        <w:rPr>
          <w:rFonts w:ascii="方正小标宋简体" w:eastAsia="方正小标宋简体" w:hAnsi="新宋体" w:cs="新宋体"/>
          <w:bCs/>
          <w:sz w:val="36"/>
          <w:szCs w:val="36"/>
        </w:rPr>
      </w:pPr>
      <w:r w:rsidRPr="003F233D">
        <w:rPr>
          <w:rFonts w:ascii="方正小标宋简体" w:eastAsia="方正小标宋简体" w:hint="eastAsia"/>
          <w:sz w:val="36"/>
          <w:szCs w:val="36"/>
        </w:rPr>
        <w:t>“鸡新城疫抗体水平测定”</w:t>
      </w:r>
      <w:r w:rsidRPr="003F233D">
        <w:rPr>
          <w:rFonts w:ascii="方正小标宋简体" w:eastAsia="方正小标宋简体" w:hAnsi="新宋体" w:cs="新宋体" w:hint="eastAsia"/>
          <w:bCs/>
          <w:sz w:val="36"/>
          <w:szCs w:val="36"/>
        </w:rPr>
        <w:t>技能大赛</w:t>
      </w:r>
    </w:p>
    <w:p w:rsidR="0093744A" w:rsidRPr="003F233D" w:rsidRDefault="0093744A" w:rsidP="0093744A">
      <w:pPr>
        <w:spacing w:line="620" w:lineRule="exact"/>
        <w:jc w:val="center"/>
        <w:rPr>
          <w:rFonts w:ascii="方正小标宋简体" w:eastAsia="方正小标宋简体"/>
          <w:sz w:val="36"/>
          <w:szCs w:val="36"/>
        </w:rPr>
      </w:pPr>
      <w:r w:rsidRPr="003F233D">
        <w:rPr>
          <w:rFonts w:ascii="方正小标宋简体" w:eastAsia="方正小标宋简体" w:hint="eastAsia"/>
          <w:bCs/>
          <w:sz w:val="36"/>
          <w:szCs w:val="36"/>
        </w:rPr>
        <w:t>评分细则</w:t>
      </w:r>
    </w:p>
    <w:p w:rsidR="0093744A" w:rsidRDefault="0093744A" w:rsidP="0093744A">
      <w:pPr>
        <w:pStyle w:val="a6"/>
        <w:spacing w:line="540" w:lineRule="exact"/>
        <w:jc w:val="center"/>
        <w:rPr>
          <w:rFonts w:ascii="仿宋_GB2312" w:eastAsia="仿宋_GB2312" w:hAnsi="仿宋_GB2312" w:cs="仿宋_GB2312"/>
          <w:b/>
          <w:color w:val="000000"/>
          <w:sz w:val="24"/>
          <w:szCs w:val="24"/>
        </w:rPr>
      </w:pPr>
      <w:r>
        <w:rPr>
          <w:rFonts w:ascii="仿宋_GB2312" w:eastAsia="仿宋_GB2312" w:hAnsi="仿宋_GB2312" w:cs="仿宋_GB2312"/>
          <w:b/>
          <w:color w:val="000000"/>
          <w:sz w:val="24"/>
          <w:szCs w:val="24"/>
        </w:rPr>
        <w:t xml:space="preserve">             </w:t>
      </w:r>
    </w:p>
    <w:tbl>
      <w:tblPr>
        <w:tblW w:w="84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772"/>
        <w:gridCol w:w="1402"/>
        <w:gridCol w:w="1657"/>
        <w:gridCol w:w="708"/>
        <w:gridCol w:w="3892"/>
      </w:tblGrid>
      <w:tr w:rsidR="0093744A" w:rsidTr="00DD18F0">
        <w:trPr>
          <w:trHeight w:val="295"/>
          <w:tblHeader/>
          <w:jc w:val="center"/>
        </w:trPr>
        <w:tc>
          <w:tcPr>
            <w:tcW w:w="772" w:type="dxa"/>
          </w:tcPr>
          <w:p w:rsidR="0093744A" w:rsidRDefault="0093744A" w:rsidP="00DD18F0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02" w:type="dxa"/>
          </w:tcPr>
          <w:p w:rsidR="0093744A" w:rsidRDefault="0093744A" w:rsidP="00DD18F0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考核内容</w:t>
            </w:r>
          </w:p>
        </w:tc>
        <w:tc>
          <w:tcPr>
            <w:tcW w:w="1656" w:type="dxa"/>
          </w:tcPr>
          <w:p w:rsidR="0093744A" w:rsidRDefault="0093744A" w:rsidP="00DD18F0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考核要点</w:t>
            </w:r>
          </w:p>
        </w:tc>
        <w:tc>
          <w:tcPr>
            <w:tcW w:w="708" w:type="dxa"/>
          </w:tcPr>
          <w:p w:rsidR="0093744A" w:rsidRDefault="0093744A" w:rsidP="00DD18F0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892" w:type="dxa"/>
          </w:tcPr>
          <w:p w:rsidR="0093744A" w:rsidRDefault="0093744A" w:rsidP="00DD18F0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评分标准</w:t>
            </w:r>
          </w:p>
        </w:tc>
      </w:tr>
      <w:tr w:rsidR="0093744A" w:rsidRPr="00993A7E" w:rsidTr="00DD18F0">
        <w:trPr>
          <w:trHeight w:val="295"/>
          <w:jc w:val="center"/>
        </w:trPr>
        <w:tc>
          <w:tcPr>
            <w:tcW w:w="772" w:type="dxa"/>
            <w:vMerge w:val="restart"/>
            <w:vAlign w:val="center"/>
          </w:tcPr>
          <w:p w:rsidR="0093744A" w:rsidRDefault="0093744A" w:rsidP="00DD18F0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02" w:type="dxa"/>
            <w:vMerge w:val="restart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试验器材准备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（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8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656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仪器使用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材料准备</w:t>
            </w:r>
          </w:p>
        </w:tc>
        <w:tc>
          <w:tcPr>
            <w:tcW w:w="708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892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仪器正确使用，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1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材料准备到位，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1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</w:tc>
      </w:tr>
      <w:tr w:rsidR="0093744A" w:rsidRPr="00993A7E" w:rsidTr="00DD18F0">
        <w:trPr>
          <w:trHeight w:val="295"/>
          <w:jc w:val="center"/>
        </w:trPr>
        <w:tc>
          <w:tcPr>
            <w:tcW w:w="772" w:type="dxa"/>
            <w:vMerge/>
            <w:vAlign w:val="center"/>
          </w:tcPr>
          <w:p w:rsidR="0093744A" w:rsidRDefault="0093744A" w:rsidP="00DD18F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02" w:type="dxa"/>
            <w:vMerge/>
            <w:vAlign w:val="center"/>
          </w:tcPr>
          <w:p w:rsidR="0093744A" w:rsidRPr="00993A7E" w:rsidRDefault="0093744A" w:rsidP="00DD18F0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物品标识</w:t>
            </w:r>
          </w:p>
        </w:tc>
        <w:tc>
          <w:tcPr>
            <w:tcW w:w="708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892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标识合理，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标示清晰，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</w:tc>
      </w:tr>
      <w:tr w:rsidR="0093744A" w:rsidRPr="00993A7E" w:rsidTr="00DD18F0">
        <w:trPr>
          <w:trHeight w:val="295"/>
          <w:jc w:val="center"/>
        </w:trPr>
        <w:tc>
          <w:tcPr>
            <w:tcW w:w="772" w:type="dxa"/>
            <w:vMerge/>
            <w:vAlign w:val="center"/>
          </w:tcPr>
          <w:p w:rsidR="0093744A" w:rsidRDefault="0093744A" w:rsidP="00DD18F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02" w:type="dxa"/>
            <w:vMerge/>
            <w:vAlign w:val="center"/>
          </w:tcPr>
          <w:p w:rsidR="0093744A" w:rsidRPr="00993A7E" w:rsidRDefault="0093744A" w:rsidP="00DD18F0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桌面整洁度</w:t>
            </w:r>
          </w:p>
        </w:tc>
        <w:tc>
          <w:tcPr>
            <w:tcW w:w="708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892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器材摆放合理有序，桌面整洁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</w:tc>
      </w:tr>
      <w:tr w:rsidR="0093744A" w:rsidRPr="00993A7E" w:rsidTr="00DD18F0">
        <w:trPr>
          <w:trHeight w:val="552"/>
          <w:jc w:val="center"/>
        </w:trPr>
        <w:tc>
          <w:tcPr>
            <w:tcW w:w="772" w:type="dxa"/>
            <w:vMerge w:val="restart"/>
            <w:vAlign w:val="center"/>
          </w:tcPr>
          <w:p w:rsidR="0093744A" w:rsidRDefault="0093744A" w:rsidP="00DD18F0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02" w:type="dxa"/>
            <w:vMerge w:val="restart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配制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1%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鸡红细胞悬液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（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18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656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采血方法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采血量</w:t>
            </w:r>
          </w:p>
        </w:tc>
        <w:tc>
          <w:tcPr>
            <w:tcW w:w="708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3892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抗凝剂适量，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采血规范、熟练（口罩、手套），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采血量适量，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</w:tc>
      </w:tr>
      <w:tr w:rsidR="0093744A" w:rsidRPr="00993A7E" w:rsidTr="00DD18F0">
        <w:trPr>
          <w:trHeight w:val="295"/>
          <w:jc w:val="center"/>
        </w:trPr>
        <w:tc>
          <w:tcPr>
            <w:tcW w:w="772" w:type="dxa"/>
            <w:vMerge/>
            <w:vAlign w:val="center"/>
          </w:tcPr>
          <w:p w:rsidR="0093744A" w:rsidRDefault="0093744A" w:rsidP="00DD18F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02" w:type="dxa"/>
            <w:vMerge/>
            <w:vAlign w:val="center"/>
          </w:tcPr>
          <w:p w:rsidR="0093744A" w:rsidRPr="00993A7E" w:rsidRDefault="0093744A" w:rsidP="00DD18F0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离心机使用</w:t>
            </w:r>
          </w:p>
        </w:tc>
        <w:tc>
          <w:tcPr>
            <w:tcW w:w="708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892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离心管选择正确，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离心机使用规范，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</w:tc>
      </w:tr>
      <w:tr w:rsidR="0093744A" w:rsidRPr="00993A7E" w:rsidTr="00DD18F0">
        <w:trPr>
          <w:trHeight w:val="295"/>
          <w:jc w:val="center"/>
        </w:trPr>
        <w:tc>
          <w:tcPr>
            <w:tcW w:w="772" w:type="dxa"/>
            <w:vMerge/>
            <w:vAlign w:val="center"/>
          </w:tcPr>
          <w:p w:rsidR="0093744A" w:rsidRDefault="0093744A" w:rsidP="00DD18F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02" w:type="dxa"/>
            <w:vMerge/>
            <w:vAlign w:val="center"/>
          </w:tcPr>
          <w:p w:rsidR="0093744A" w:rsidRPr="00993A7E" w:rsidRDefault="0093744A" w:rsidP="00DD18F0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红细胞悬液配制方法</w:t>
            </w:r>
          </w:p>
        </w:tc>
        <w:tc>
          <w:tcPr>
            <w:tcW w:w="708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3892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稀释液倍数正确，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离心机转数、离心时间正确，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洗涤次数适宜，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压积红细胞吸取正确，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</w:tc>
      </w:tr>
      <w:tr w:rsidR="0093744A" w:rsidRPr="00993A7E" w:rsidTr="00DD18F0">
        <w:trPr>
          <w:trHeight w:val="295"/>
          <w:jc w:val="center"/>
        </w:trPr>
        <w:tc>
          <w:tcPr>
            <w:tcW w:w="772" w:type="dxa"/>
            <w:vMerge w:val="restart"/>
            <w:vAlign w:val="center"/>
          </w:tcPr>
          <w:p w:rsidR="0093744A" w:rsidRDefault="0093744A" w:rsidP="00DD18F0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02" w:type="dxa"/>
            <w:vMerge w:val="restart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血凝试验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（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20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656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器材使用</w:t>
            </w:r>
          </w:p>
        </w:tc>
        <w:tc>
          <w:tcPr>
            <w:tcW w:w="708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892" w:type="dxa"/>
            <w:vAlign w:val="center"/>
          </w:tcPr>
          <w:p w:rsidR="0093744A" w:rsidRPr="00993A7E" w:rsidRDefault="0093744A" w:rsidP="00DD18F0">
            <w:pPr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微量移液器使用规范，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吸头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更换操作符合规范，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</w:tc>
      </w:tr>
      <w:tr w:rsidR="0093744A" w:rsidRPr="00993A7E" w:rsidTr="00DD18F0">
        <w:trPr>
          <w:trHeight w:val="295"/>
          <w:jc w:val="center"/>
        </w:trPr>
        <w:tc>
          <w:tcPr>
            <w:tcW w:w="772" w:type="dxa"/>
            <w:vMerge/>
            <w:vAlign w:val="center"/>
          </w:tcPr>
          <w:p w:rsidR="0093744A" w:rsidRDefault="0093744A" w:rsidP="00DD18F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02" w:type="dxa"/>
            <w:vMerge/>
            <w:vAlign w:val="center"/>
          </w:tcPr>
          <w:p w:rsidR="0093744A" w:rsidRPr="00993A7E" w:rsidRDefault="0093744A" w:rsidP="00DD18F0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操作程序</w:t>
            </w:r>
          </w:p>
        </w:tc>
        <w:tc>
          <w:tcPr>
            <w:tcW w:w="708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3892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及时换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吸头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加样顺序正确，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1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倍比稀释操作规范，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1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震荡及感作时间得当，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</w:tc>
      </w:tr>
      <w:tr w:rsidR="0093744A" w:rsidRPr="00993A7E" w:rsidTr="00DD18F0">
        <w:trPr>
          <w:trHeight w:val="295"/>
          <w:jc w:val="center"/>
        </w:trPr>
        <w:tc>
          <w:tcPr>
            <w:tcW w:w="772" w:type="dxa"/>
            <w:vMerge/>
            <w:vAlign w:val="center"/>
          </w:tcPr>
          <w:p w:rsidR="0093744A" w:rsidRDefault="0093744A" w:rsidP="00DD18F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02" w:type="dxa"/>
            <w:vMerge/>
            <w:vAlign w:val="center"/>
          </w:tcPr>
          <w:p w:rsidR="0093744A" w:rsidRPr="00993A7E" w:rsidRDefault="0093744A" w:rsidP="00DD18F0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结果判定</w:t>
            </w:r>
          </w:p>
        </w:tc>
        <w:tc>
          <w:tcPr>
            <w:tcW w:w="708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3892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生理盐水对照孔的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RBC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呈明显钮扣状沉到孔底时判定结果，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4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对照孔结果正确，能确定完全凝集的新城疫标准抗原最高稀释倍数，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4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能把完全凝集的病毒的最高稀释倍数作为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1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个血凝单位，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</w:tc>
      </w:tr>
      <w:tr w:rsidR="0093744A" w:rsidRPr="00993A7E" w:rsidTr="00DD18F0">
        <w:trPr>
          <w:trHeight w:val="1397"/>
          <w:jc w:val="center"/>
        </w:trPr>
        <w:tc>
          <w:tcPr>
            <w:tcW w:w="772" w:type="dxa"/>
            <w:vMerge w:val="restart"/>
            <w:vAlign w:val="center"/>
          </w:tcPr>
          <w:p w:rsidR="0093744A" w:rsidRDefault="0093744A" w:rsidP="00DD18F0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1402" w:type="dxa"/>
            <w:vMerge w:val="restart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配制四单位病毒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（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10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656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器材选择</w:t>
            </w:r>
          </w:p>
        </w:tc>
        <w:tc>
          <w:tcPr>
            <w:tcW w:w="708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892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器材选择合理，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使用规范、熟练，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</w:tc>
      </w:tr>
      <w:tr w:rsidR="0093744A" w:rsidRPr="00993A7E" w:rsidTr="00DD18F0">
        <w:trPr>
          <w:trHeight w:val="295"/>
          <w:jc w:val="center"/>
        </w:trPr>
        <w:tc>
          <w:tcPr>
            <w:tcW w:w="772" w:type="dxa"/>
            <w:vMerge/>
            <w:vAlign w:val="center"/>
          </w:tcPr>
          <w:p w:rsidR="0093744A" w:rsidRDefault="0093744A" w:rsidP="00DD18F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02" w:type="dxa"/>
            <w:vMerge/>
            <w:vAlign w:val="center"/>
          </w:tcPr>
          <w:p w:rsidR="0093744A" w:rsidRPr="00993A7E" w:rsidRDefault="0093744A" w:rsidP="00DD18F0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配制方法</w:t>
            </w:r>
          </w:p>
        </w:tc>
        <w:tc>
          <w:tcPr>
            <w:tcW w:w="708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892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稀释倍数计算正确，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稀释液体积加入得当、操作规范，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</w:tc>
      </w:tr>
      <w:tr w:rsidR="0093744A" w:rsidRPr="00993A7E" w:rsidTr="00DD18F0">
        <w:trPr>
          <w:trHeight w:val="295"/>
          <w:jc w:val="center"/>
        </w:trPr>
        <w:tc>
          <w:tcPr>
            <w:tcW w:w="772" w:type="dxa"/>
            <w:vMerge/>
            <w:vAlign w:val="center"/>
          </w:tcPr>
          <w:p w:rsidR="0093744A" w:rsidRDefault="0093744A" w:rsidP="00DD18F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02" w:type="dxa"/>
            <w:vMerge/>
            <w:vAlign w:val="center"/>
          </w:tcPr>
          <w:p w:rsidR="0093744A" w:rsidRPr="00993A7E" w:rsidRDefault="0093744A" w:rsidP="00DD18F0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配制量</w:t>
            </w:r>
          </w:p>
        </w:tc>
        <w:tc>
          <w:tcPr>
            <w:tcW w:w="708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892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配制量适宜，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</w:tc>
      </w:tr>
      <w:tr w:rsidR="0093744A" w:rsidRPr="00993A7E" w:rsidTr="00DD18F0">
        <w:trPr>
          <w:trHeight w:val="1292"/>
          <w:jc w:val="center"/>
        </w:trPr>
        <w:tc>
          <w:tcPr>
            <w:tcW w:w="772" w:type="dxa"/>
            <w:vMerge w:val="restart"/>
            <w:vAlign w:val="center"/>
          </w:tcPr>
          <w:p w:rsidR="0093744A" w:rsidRDefault="0093744A" w:rsidP="00DD18F0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02" w:type="dxa"/>
            <w:vMerge w:val="restart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血凝抑制试验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（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20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656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器材使用</w:t>
            </w:r>
          </w:p>
        </w:tc>
        <w:tc>
          <w:tcPr>
            <w:tcW w:w="708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892" w:type="dxa"/>
            <w:vAlign w:val="center"/>
          </w:tcPr>
          <w:p w:rsidR="0093744A" w:rsidRPr="00993A7E" w:rsidRDefault="0093744A" w:rsidP="00DD18F0">
            <w:pPr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微量移液器使用规范，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leftChars="100" w:left="210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吸头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更换操作符合规范，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</w:tc>
      </w:tr>
      <w:tr w:rsidR="0093744A" w:rsidRPr="00993A7E" w:rsidTr="00DD18F0">
        <w:trPr>
          <w:trHeight w:val="295"/>
          <w:jc w:val="center"/>
        </w:trPr>
        <w:tc>
          <w:tcPr>
            <w:tcW w:w="772" w:type="dxa"/>
            <w:vMerge/>
            <w:vAlign w:val="center"/>
          </w:tcPr>
          <w:p w:rsidR="0093744A" w:rsidRDefault="0093744A" w:rsidP="00DD18F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02" w:type="dxa"/>
            <w:vMerge/>
            <w:vAlign w:val="center"/>
          </w:tcPr>
          <w:p w:rsidR="0093744A" w:rsidRPr="00993A7E" w:rsidRDefault="0093744A" w:rsidP="00DD18F0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操作程序</w:t>
            </w:r>
          </w:p>
        </w:tc>
        <w:tc>
          <w:tcPr>
            <w:tcW w:w="708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3892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96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孔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V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型微量反应板各孔的稀释剂加入正确，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1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被检血清、新城疫标准阴性血清对照、标准阳性血清对照加入正确，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3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感作时间得当，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吸头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更换正确，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1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</w:tc>
      </w:tr>
      <w:tr w:rsidR="0093744A" w:rsidRPr="00993A7E" w:rsidTr="00DD18F0">
        <w:trPr>
          <w:trHeight w:val="295"/>
          <w:jc w:val="center"/>
        </w:trPr>
        <w:tc>
          <w:tcPr>
            <w:tcW w:w="772" w:type="dxa"/>
            <w:vMerge/>
            <w:vAlign w:val="center"/>
          </w:tcPr>
          <w:p w:rsidR="0093744A" w:rsidRDefault="0093744A" w:rsidP="00DD18F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02" w:type="dxa"/>
            <w:vMerge/>
            <w:vAlign w:val="center"/>
          </w:tcPr>
          <w:p w:rsidR="0093744A" w:rsidRPr="00993A7E" w:rsidRDefault="0093744A" w:rsidP="00DD18F0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结果判定</w:t>
            </w:r>
          </w:p>
        </w:tc>
        <w:tc>
          <w:tcPr>
            <w:tcW w:w="708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3892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能在生理盐水对照孔红细胞呈明显钮扣状沉淀到孔底时判定结果，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在对照孔结果正确情况下，能从背侧观察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RBC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有无呈泪珠样流淌，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能把完全不凝集（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RBC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完全流下）作为被检血清的最高稀释倍数，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3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阴性血清与标准对照的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HI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滴度不大于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2log2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，阳性血清与标准抗原对照的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HI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滴度相差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1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个稀释度范围内，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3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</w:tc>
      </w:tr>
      <w:tr w:rsidR="0093744A" w:rsidRPr="00993A7E" w:rsidTr="00DD18F0">
        <w:trPr>
          <w:trHeight w:val="646"/>
          <w:jc w:val="center"/>
        </w:trPr>
        <w:tc>
          <w:tcPr>
            <w:tcW w:w="772" w:type="dxa"/>
            <w:vMerge w:val="restart"/>
            <w:vAlign w:val="center"/>
          </w:tcPr>
          <w:p w:rsidR="0093744A" w:rsidRDefault="0093744A" w:rsidP="00DD18F0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02" w:type="dxa"/>
            <w:vMerge w:val="restart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抗体滴度报告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（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24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656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抗体滴度报告</w:t>
            </w:r>
          </w:p>
        </w:tc>
        <w:tc>
          <w:tcPr>
            <w:tcW w:w="708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892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抗体滴度报告方式正确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</w:tc>
      </w:tr>
      <w:tr w:rsidR="0093744A" w:rsidRPr="00993A7E" w:rsidTr="00DD18F0">
        <w:trPr>
          <w:trHeight w:val="295"/>
          <w:jc w:val="center"/>
        </w:trPr>
        <w:tc>
          <w:tcPr>
            <w:tcW w:w="772" w:type="dxa"/>
            <w:vMerge/>
            <w:vAlign w:val="center"/>
          </w:tcPr>
          <w:p w:rsidR="0093744A" w:rsidRDefault="0093744A" w:rsidP="00DD18F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02" w:type="dxa"/>
            <w:vMerge/>
            <w:vAlign w:val="center"/>
          </w:tcPr>
          <w:p w:rsidR="0093744A" w:rsidRPr="00993A7E" w:rsidRDefault="0093744A" w:rsidP="00DD18F0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结果误差</w:t>
            </w:r>
          </w:p>
        </w:tc>
        <w:tc>
          <w:tcPr>
            <w:tcW w:w="708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3892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每个样本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1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分，共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12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个样本，结果误差±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1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，得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1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分；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误差超过±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1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0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分。</w:t>
            </w:r>
          </w:p>
        </w:tc>
      </w:tr>
      <w:tr w:rsidR="0093744A" w:rsidRPr="00993A7E" w:rsidTr="00DD18F0">
        <w:trPr>
          <w:trHeight w:val="295"/>
          <w:jc w:val="center"/>
        </w:trPr>
        <w:tc>
          <w:tcPr>
            <w:tcW w:w="772" w:type="dxa"/>
            <w:vMerge/>
            <w:vAlign w:val="center"/>
          </w:tcPr>
          <w:p w:rsidR="0093744A" w:rsidRDefault="0093744A" w:rsidP="00DD18F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02" w:type="dxa"/>
            <w:vMerge/>
            <w:vAlign w:val="center"/>
          </w:tcPr>
          <w:p w:rsidR="0093744A" w:rsidRPr="00993A7E" w:rsidRDefault="0093744A" w:rsidP="00DD18F0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场地整洁度</w:t>
            </w:r>
          </w:p>
        </w:tc>
        <w:tc>
          <w:tcPr>
            <w:tcW w:w="708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892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场地整洁，</w:t>
            </w: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2</w:t>
            </w: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分</w:t>
            </w:r>
          </w:p>
          <w:p w:rsidR="0093744A" w:rsidRPr="00993A7E" w:rsidRDefault="0093744A" w:rsidP="00DD18F0">
            <w:pPr>
              <w:topLinePunct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根据具体情况确定得分</w:t>
            </w:r>
          </w:p>
        </w:tc>
      </w:tr>
      <w:tr w:rsidR="0093744A" w:rsidRPr="00993A7E" w:rsidTr="00DD18F0">
        <w:trPr>
          <w:trHeight w:val="677"/>
          <w:jc w:val="center"/>
        </w:trPr>
        <w:tc>
          <w:tcPr>
            <w:tcW w:w="3831" w:type="dxa"/>
            <w:gridSpan w:val="3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708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993A7E">
              <w:rPr>
                <w:rFonts w:ascii="宋体" w:hAnsi="宋体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3892" w:type="dxa"/>
            <w:vAlign w:val="center"/>
          </w:tcPr>
          <w:p w:rsidR="0093744A" w:rsidRPr="00993A7E" w:rsidRDefault="0093744A" w:rsidP="00DD18F0">
            <w:pPr>
              <w:topLinePunct/>
              <w:adjustRightInd w:val="0"/>
              <w:snapToGrid w:val="0"/>
              <w:ind w:firstLineChars="88" w:firstLine="211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</w:tbl>
    <w:p w:rsidR="0093744A" w:rsidRDefault="0093744A" w:rsidP="0093744A"/>
    <w:p w:rsidR="006E3BAF" w:rsidRDefault="006E3BAF"/>
    <w:sectPr w:rsidR="006E3BAF" w:rsidSect="00385E4B">
      <w:headerReference w:type="default" r:id="rId6"/>
      <w:footerReference w:type="even" r:id="rId7"/>
      <w:footerReference w:type="default" r:id="rId8"/>
      <w:pgSz w:w="11906" w:h="16838"/>
      <w:pgMar w:top="1440" w:right="1701" w:bottom="1440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86" w:rsidRDefault="00182486" w:rsidP="00215F67">
      <w:r>
        <w:separator/>
      </w:r>
    </w:p>
  </w:endnote>
  <w:endnote w:type="continuationSeparator" w:id="0">
    <w:p w:rsidR="00182486" w:rsidRDefault="00182486" w:rsidP="00215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AAD" w:rsidRDefault="00215F67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93744A">
      <w:rPr>
        <w:rStyle w:val="a3"/>
      </w:rPr>
      <w:instrText xml:space="preserve">PAGE  </w:instrText>
    </w:r>
    <w:r>
      <w:fldChar w:fldCharType="separate"/>
    </w:r>
    <w:r w:rsidR="0093744A">
      <w:rPr>
        <w:rStyle w:val="a3"/>
      </w:rPr>
      <w:t>1</w:t>
    </w:r>
    <w:r>
      <w:fldChar w:fldCharType="end"/>
    </w:r>
  </w:p>
  <w:p w:rsidR="00555AAD" w:rsidRDefault="00182486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AAD" w:rsidRDefault="00215F67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93744A">
      <w:rPr>
        <w:rStyle w:val="a3"/>
      </w:rPr>
      <w:instrText xml:space="preserve">PAGE  </w:instrText>
    </w:r>
    <w:r>
      <w:fldChar w:fldCharType="separate"/>
    </w:r>
    <w:r w:rsidR="00443919">
      <w:rPr>
        <w:rStyle w:val="a3"/>
        <w:noProof/>
      </w:rPr>
      <w:t>- 1 -</w:t>
    </w:r>
    <w:r>
      <w:fldChar w:fldCharType="end"/>
    </w:r>
  </w:p>
  <w:p w:rsidR="00555AAD" w:rsidRDefault="001824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86" w:rsidRDefault="00182486" w:rsidP="00215F67">
      <w:r>
        <w:separator/>
      </w:r>
    </w:p>
  </w:footnote>
  <w:footnote w:type="continuationSeparator" w:id="0">
    <w:p w:rsidR="00182486" w:rsidRDefault="00182486" w:rsidP="00215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AAD" w:rsidRDefault="00182486">
    <w:pPr>
      <w:pStyle w:val="a4"/>
      <w:pBdr>
        <w:bottom w:val="none" w:sz="0" w:space="0" w:color="auto"/>
      </w:pBdr>
    </w:pPr>
  </w:p>
  <w:p w:rsidR="00555AAD" w:rsidRDefault="0018248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44A"/>
    <w:rsid w:val="00182486"/>
    <w:rsid w:val="00215F67"/>
    <w:rsid w:val="00443919"/>
    <w:rsid w:val="006E3BAF"/>
    <w:rsid w:val="0093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3744A"/>
  </w:style>
  <w:style w:type="paragraph" w:styleId="a4">
    <w:name w:val="header"/>
    <w:basedOn w:val="a"/>
    <w:link w:val="Char"/>
    <w:rsid w:val="0093744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4"/>
    <w:rsid w:val="0093744A"/>
    <w:rPr>
      <w:rFonts w:ascii="Times New Roman" w:eastAsia="宋体" w:hAnsi="Times New Roman" w:cs="Times New Roman"/>
      <w:sz w:val="18"/>
      <w:szCs w:val="24"/>
    </w:rPr>
  </w:style>
  <w:style w:type="paragraph" w:styleId="a5">
    <w:name w:val="footer"/>
    <w:basedOn w:val="a"/>
    <w:link w:val="Char0"/>
    <w:rsid w:val="00937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3744A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1"/>
    <w:rsid w:val="0093744A"/>
    <w:rPr>
      <w:rFonts w:ascii="宋体" w:hAnsi="Courier New"/>
      <w:kern w:val="0"/>
      <w:szCs w:val="20"/>
    </w:rPr>
  </w:style>
  <w:style w:type="character" w:customStyle="1" w:styleId="Char2">
    <w:name w:val="纯文本 Char"/>
    <w:basedOn w:val="a0"/>
    <w:link w:val="a6"/>
    <w:uiPriority w:val="99"/>
    <w:semiHidden/>
    <w:rsid w:val="0093744A"/>
    <w:rPr>
      <w:rFonts w:ascii="宋体" w:eastAsia="宋体" w:hAnsi="Courier New" w:cs="Courier New"/>
      <w:szCs w:val="21"/>
    </w:rPr>
  </w:style>
  <w:style w:type="character" w:customStyle="1" w:styleId="Char1">
    <w:name w:val="纯文本 Char1"/>
    <w:link w:val="a6"/>
    <w:locked/>
    <w:rsid w:val="0093744A"/>
    <w:rPr>
      <w:rFonts w:ascii="宋体" w:eastAsia="宋体" w:hAnsi="Courier New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2018-04-16T01:33:00Z</dcterms:created>
  <dcterms:modified xsi:type="dcterms:W3CDTF">2018-04-16T01:33:00Z</dcterms:modified>
</cp:coreProperties>
</file>